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36E" w:rsidRPr="008333F4" w:rsidRDefault="008333F4" w:rsidP="008333F4">
      <w:pPr>
        <w:spacing w:after="0"/>
        <w:jc w:val="center"/>
        <w:rPr>
          <w:b/>
        </w:rPr>
      </w:pPr>
      <w:bookmarkStart w:id="0" w:name="_GoBack"/>
      <w:bookmarkEnd w:id="0"/>
      <w:r w:rsidRPr="008333F4">
        <w:rPr>
          <w:b/>
        </w:rPr>
        <w:t>HPMS Mass Email Form</w:t>
      </w:r>
    </w:p>
    <w:p w:rsidR="00BE1E94" w:rsidRDefault="0006028A" w:rsidP="008333F4">
      <w:pPr>
        <w:spacing w:after="0"/>
      </w:pPr>
      <w:r>
        <w:t>Please complete the following form and send with each request for</w:t>
      </w:r>
      <w:r w:rsidR="004F64D3">
        <w:t xml:space="preserve"> cleared</w:t>
      </w:r>
      <w:r>
        <w:t xml:space="preserve"> emails to be sent out via HPMS.  </w:t>
      </w:r>
    </w:p>
    <w:p w:rsidR="008333F4" w:rsidRDefault="00BE1E94" w:rsidP="008333F4">
      <w:pPr>
        <w:spacing w:after="0"/>
      </w:pPr>
      <w:r>
        <w:t>The d</w:t>
      </w:r>
      <w:r w:rsidR="0006028A">
        <w:t>efault responses are already listed in bold below</w:t>
      </w:r>
      <w:r w:rsidR="004F64D3">
        <w:t>, but please modify as needed</w:t>
      </w:r>
      <w:r w:rsidR="0006028A">
        <w:t>.</w:t>
      </w:r>
    </w:p>
    <w:p w:rsidR="0006028A" w:rsidRDefault="0006028A" w:rsidP="008333F4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4595"/>
        <w:gridCol w:w="3020"/>
      </w:tblGrid>
      <w:tr w:rsidR="0006028A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028A" w:rsidRDefault="0006028A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12" w:space="0" w:color="auto"/>
              <w:bottom w:val="single" w:sz="12" w:space="0" w:color="auto"/>
            </w:tcBorders>
          </w:tcPr>
          <w:p w:rsidR="0006028A" w:rsidRDefault="0006028A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28A" w:rsidRPr="00477E6E" w:rsidRDefault="0006028A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Please Complete This Column</w:t>
            </w:r>
          </w:p>
        </w:tc>
      </w:tr>
      <w:tr w:rsidR="0006028A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D1C75" w:rsidRDefault="0021611C" w:rsidP="00477E6E">
            <w:pPr>
              <w:spacing w:after="0"/>
            </w:pPr>
            <w:r>
              <w:t>Plan Recipients</w:t>
            </w:r>
          </w:p>
          <w:p w:rsidR="0006028A" w:rsidRPr="008F47AA" w:rsidRDefault="008D1C75" w:rsidP="00E369AB">
            <w:pPr>
              <w:spacing w:after="0"/>
              <w:rPr>
                <w:i/>
              </w:rPr>
            </w:pPr>
            <w:r w:rsidRPr="008F47AA">
              <w:rPr>
                <w:i/>
              </w:rPr>
              <w:t xml:space="preserve">(check </w:t>
            </w:r>
            <w:r w:rsidR="00E369AB" w:rsidRPr="008F47AA">
              <w:rPr>
                <w:i/>
              </w:rPr>
              <w:t xml:space="preserve">which one </w:t>
            </w:r>
            <w:r w:rsidRPr="008F47AA">
              <w:rPr>
                <w:i/>
              </w:rPr>
              <w:t>appl</w:t>
            </w:r>
            <w:r w:rsidR="00E369AB" w:rsidRPr="008F47AA">
              <w:rPr>
                <w:i/>
              </w:rPr>
              <w:t>ies</w:t>
            </w:r>
            <w:r w:rsidRPr="008F47AA">
              <w:rPr>
                <w:i/>
              </w:rPr>
              <w:t>)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8A" w:rsidRDefault="0021611C" w:rsidP="00477E6E">
            <w:pPr>
              <w:spacing w:after="0"/>
            </w:pPr>
            <w:r>
              <w:t>All organization types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028A" w:rsidRPr="00B47F77" w:rsidRDefault="0006028A" w:rsidP="00477E6E">
            <w:pPr>
              <w:spacing w:after="0"/>
              <w:jc w:val="center"/>
              <w:rPr>
                <w:b/>
              </w:rPr>
            </w:pPr>
          </w:p>
        </w:tc>
      </w:tr>
      <w:tr w:rsidR="0006028A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028A" w:rsidRDefault="0006028A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8A" w:rsidRDefault="0021611C" w:rsidP="00477E6E">
            <w:pPr>
              <w:spacing w:after="0"/>
            </w:pPr>
            <w:r>
              <w:t>All organization types (exclude PACE)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028A" w:rsidRPr="00B47F77" w:rsidRDefault="0006028A" w:rsidP="00477E6E">
            <w:pPr>
              <w:spacing w:after="0"/>
              <w:jc w:val="center"/>
              <w:rPr>
                <w:b/>
              </w:rPr>
            </w:pPr>
          </w:p>
        </w:tc>
      </w:tr>
      <w:tr w:rsidR="005C0721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C0721" w:rsidRDefault="005C0721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1" w:rsidRDefault="0021611C" w:rsidP="00477E6E">
            <w:pPr>
              <w:spacing w:after="0"/>
            </w:pPr>
            <w:r>
              <w:t>All organization types (payment/system notices)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0721" w:rsidRPr="00B47F77" w:rsidRDefault="005C0721" w:rsidP="00477E6E">
            <w:pPr>
              <w:spacing w:after="0"/>
              <w:jc w:val="center"/>
              <w:rPr>
                <w:b/>
              </w:rPr>
            </w:pPr>
          </w:p>
        </w:tc>
      </w:tr>
      <w:tr w:rsidR="00E06ED2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6ED2" w:rsidRDefault="00E06ED2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D2" w:rsidRDefault="0021611C" w:rsidP="00477E6E">
            <w:pPr>
              <w:spacing w:after="0"/>
            </w:pPr>
            <w:r>
              <w:t>All MA organizations (include PACE)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6ED2" w:rsidRPr="00B47F77" w:rsidRDefault="00E06ED2" w:rsidP="00477E6E">
            <w:pPr>
              <w:spacing w:after="0"/>
              <w:jc w:val="center"/>
              <w:rPr>
                <w:b/>
              </w:rPr>
            </w:pPr>
          </w:p>
        </w:tc>
      </w:tr>
      <w:tr w:rsidR="0006028A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</w:tcBorders>
          </w:tcPr>
          <w:p w:rsidR="0006028A" w:rsidRDefault="0006028A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</w:tcBorders>
          </w:tcPr>
          <w:p w:rsidR="0006028A" w:rsidRDefault="0021611C" w:rsidP="0021611C">
            <w:pPr>
              <w:spacing w:after="0"/>
            </w:pPr>
            <w:r>
              <w:t>All MA organizations (exclude PACE)</w:t>
            </w:r>
          </w:p>
        </w:tc>
        <w:tc>
          <w:tcPr>
            <w:tcW w:w="3060" w:type="dxa"/>
            <w:tcBorders>
              <w:top w:val="single" w:sz="4" w:space="0" w:color="auto"/>
              <w:right w:val="single" w:sz="12" w:space="0" w:color="auto"/>
            </w:tcBorders>
          </w:tcPr>
          <w:p w:rsidR="0006028A" w:rsidRPr="00B47F77" w:rsidRDefault="0006028A" w:rsidP="00477E6E">
            <w:pPr>
              <w:spacing w:after="0"/>
              <w:jc w:val="center"/>
              <w:rPr>
                <w:b/>
              </w:rPr>
            </w:pPr>
          </w:p>
        </w:tc>
      </w:tr>
      <w:tr w:rsidR="008D1C75" w:rsidTr="0021611C">
        <w:tc>
          <w:tcPr>
            <w:tcW w:w="3192" w:type="dxa"/>
            <w:tcBorders>
              <w:left w:val="single" w:sz="12" w:space="0" w:color="auto"/>
            </w:tcBorders>
          </w:tcPr>
          <w:p w:rsidR="008D1C75" w:rsidRDefault="008D1C75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8D1C75" w:rsidRDefault="0021611C" w:rsidP="00477E6E">
            <w:pPr>
              <w:spacing w:after="0"/>
            </w:pPr>
            <w:r>
              <w:t>All organizations offering Part D (include PACE)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8D1C75" w:rsidRPr="00B47F77" w:rsidRDefault="00E80B55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21611C">
            <w:pPr>
              <w:spacing w:after="0"/>
            </w:pPr>
            <w:r>
              <w:t>All organizations offering Part D (exclude PACE)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B47F77" w:rsidRDefault="0021611C" w:rsidP="00477E6E">
            <w:pPr>
              <w:spacing w:after="0"/>
              <w:jc w:val="center"/>
              <w:rPr>
                <w:b/>
              </w:rPr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21611C">
            <w:pPr>
              <w:spacing w:after="0"/>
            </w:pPr>
            <w:r>
              <w:t>Special needs plans only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B47F77" w:rsidRDefault="0021611C" w:rsidP="00477E6E">
            <w:pPr>
              <w:spacing w:after="0"/>
              <w:jc w:val="center"/>
              <w:rPr>
                <w:b/>
              </w:rPr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21611C">
            <w:pPr>
              <w:spacing w:after="0"/>
            </w:pPr>
            <w:r>
              <w:t>Employer plans only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B47F77" w:rsidRDefault="0021611C" w:rsidP="00477E6E">
            <w:pPr>
              <w:spacing w:after="0"/>
              <w:jc w:val="center"/>
              <w:rPr>
                <w:b/>
              </w:rPr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477E6E">
            <w:pPr>
              <w:spacing w:after="0"/>
            </w:pPr>
            <w:r>
              <w:t>Pharmaceutical manufacturers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B47F77" w:rsidRDefault="0021611C" w:rsidP="00477E6E">
            <w:pPr>
              <w:spacing w:after="0"/>
              <w:jc w:val="center"/>
              <w:rPr>
                <w:b/>
              </w:rPr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21611C">
            <w:pPr>
              <w:spacing w:after="0"/>
            </w:pPr>
            <w:r>
              <w:t xml:space="preserve">Pharmaceutical manufacturers and </w:t>
            </w:r>
          </w:p>
          <w:p w:rsidR="0021611C" w:rsidRDefault="0021611C" w:rsidP="0021611C">
            <w:pPr>
              <w:spacing w:after="0"/>
            </w:pPr>
            <w:r>
              <w:t>all organizations offering Part D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B47F77" w:rsidRDefault="0021611C" w:rsidP="00477E6E">
            <w:pPr>
              <w:spacing w:after="0"/>
              <w:jc w:val="center"/>
              <w:rPr>
                <w:b/>
              </w:rPr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>Other (please specify):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:rsidR="0021611C" w:rsidRPr="00B47F77" w:rsidRDefault="0021611C" w:rsidP="00477E6E">
            <w:pPr>
              <w:spacing w:after="0"/>
              <w:jc w:val="center"/>
              <w:rPr>
                <w:b/>
              </w:rPr>
            </w:pPr>
          </w:p>
        </w:tc>
      </w:tr>
      <w:tr w:rsidR="0021611C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  <w:r>
              <w:t xml:space="preserve">Audience – CMS </w:t>
            </w:r>
            <w:r w:rsidR="00B177B2">
              <w:t>HPMS Users</w:t>
            </w:r>
          </w:p>
          <w:p w:rsidR="0021611C" w:rsidRPr="008F47AA" w:rsidRDefault="0021611C" w:rsidP="00477E6E">
            <w:pPr>
              <w:tabs>
                <w:tab w:val="left" w:pos="1950"/>
              </w:tabs>
              <w:spacing w:after="0"/>
              <w:rPr>
                <w:i/>
              </w:rPr>
            </w:pPr>
            <w:r w:rsidRPr="008F47AA">
              <w:rPr>
                <w:i/>
              </w:rPr>
              <w:t>(check all that apply)</w:t>
            </w:r>
            <w:r w:rsidRPr="008F47AA">
              <w:rPr>
                <w:i/>
              </w:rPr>
              <w:tab/>
            </w:r>
          </w:p>
        </w:tc>
        <w:tc>
          <w:tcPr>
            <w:tcW w:w="4656" w:type="dxa"/>
            <w:tcBorders>
              <w:top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>CO Users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:rsidR="0021611C" w:rsidRPr="00B47F77" w:rsidRDefault="00B47F77" w:rsidP="00477E6E">
            <w:pPr>
              <w:spacing w:after="0"/>
              <w:jc w:val="center"/>
              <w:rPr>
                <w:b/>
              </w:rPr>
            </w:pPr>
            <w:r w:rsidRPr="00B47F77">
              <w:rPr>
                <w:b/>
              </w:rPr>
              <w:t>X</w:t>
            </w: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:rsidR="0021611C" w:rsidRDefault="0021611C" w:rsidP="00477E6E">
            <w:pPr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>RO Users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:rsidR="0021611C" w:rsidRPr="00B47F77" w:rsidRDefault="00B47F77" w:rsidP="00477E6E">
            <w:pPr>
              <w:spacing w:after="0"/>
              <w:jc w:val="center"/>
              <w:rPr>
                <w:b/>
              </w:rPr>
            </w:pPr>
            <w:r w:rsidRPr="00B47F77">
              <w:rPr>
                <w:b/>
              </w:rPr>
              <w:t>X</w:t>
            </w:r>
          </w:p>
        </w:tc>
      </w:tr>
      <w:tr w:rsidR="0021611C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 xml:space="preserve">Audience – Supplemental List </w:t>
            </w:r>
            <w:r w:rsidRPr="008F47AA">
              <w:rPr>
                <w:i/>
              </w:rPr>
              <w:t>(check all that apply)</w:t>
            </w:r>
          </w:p>
        </w:tc>
        <w:tc>
          <w:tcPr>
            <w:tcW w:w="4656" w:type="dxa"/>
            <w:tcBorders>
              <w:top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>CMS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:rsidR="0021611C" w:rsidRPr="00B47F77" w:rsidRDefault="00D42E24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4F04C9">
            <w:pPr>
              <w:spacing w:after="0"/>
            </w:pPr>
            <w:r>
              <w:t>Plan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B47F77" w:rsidRDefault="00251A94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4F04C9">
            <w:pPr>
              <w:spacing w:after="0"/>
            </w:pPr>
            <w:r>
              <w:t>Plan Industry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B47F77" w:rsidRDefault="00251A94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4F04C9">
            <w:pPr>
              <w:spacing w:after="0"/>
            </w:pPr>
            <w:r>
              <w:t>PACE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B47F77" w:rsidRDefault="00251A94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E369AB">
            <w:pPr>
              <w:spacing w:after="0"/>
            </w:pPr>
            <w:r>
              <w:t>Beneficiary Advocates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B47F77" w:rsidRDefault="00E369AB" w:rsidP="00477E6E">
            <w:pPr>
              <w:spacing w:after="0"/>
              <w:jc w:val="center"/>
              <w:rPr>
                <w:b/>
              </w:rPr>
            </w:pP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E369AB">
            <w:pPr>
              <w:spacing w:after="0"/>
            </w:pPr>
            <w:r>
              <w:t>Pharmaceutical Manufacturers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B47F77" w:rsidRDefault="00E369AB" w:rsidP="00477E6E">
            <w:pPr>
              <w:spacing w:after="0"/>
              <w:jc w:val="center"/>
              <w:rPr>
                <w:b/>
              </w:rPr>
            </w:pP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Pharmaceutical Manufacturer Trade Groups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:rsidR="00E369AB" w:rsidRPr="00B47F77" w:rsidRDefault="00E369AB" w:rsidP="00477E6E">
            <w:pPr>
              <w:spacing w:after="0"/>
              <w:jc w:val="center"/>
              <w:rPr>
                <w:b/>
              </w:rPr>
            </w:pP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Specific Plan Contacts:</w:t>
            </w:r>
          </w:p>
        </w:tc>
        <w:tc>
          <w:tcPr>
            <w:tcW w:w="4656" w:type="dxa"/>
            <w:tcBorders>
              <w:top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Medicare Compliance Officers</w:t>
            </w:r>
            <w:r w:rsidR="001C3126">
              <w:t>, Medicare Coordinators, General Contacts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:rsidR="00E369AB" w:rsidRPr="00B47F77" w:rsidRDefault="00B47F77" w:rsidP="00477E6E">
            <w:pPr>
              <w:spacing w:after="0"/>
              <w:jc w:val="center"/>
              <w:rPr>
                <w:b/>
              </w:rPr>
            </w:pPr>
            <w:r w:rsidRPr="00B47F77"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1C3126" w:rsidP="00477E6E">
            <w:pPr>
              <w:spacing w:after="0"/>
            </w:pPr>
            <w:r>
              <w:t xml:space="preserve">Other </w:t>
            </w:r>
            <w:r w:rsidR="00950F35">
              <w:t>–</w:t>
            </w:r>
            <w:r w:rsidR="00794526">
              <w:t xml:space="preserve"> </w:t>
            </w:r>
            <w:r w:rsidR="00950F35">
              <w:t>ATBT Contact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477E6E" w:rsidRDefault="00E369AB" w:rsidP="0011009E">
            <w:pPr>
              <w:spacing w:after="0"/>
              <w:jc w:val="center"/>
              <w:rPr>
                <w:b/>
              </w:rPr>
            </w:pP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1C3126" w:rsidP="00477E6E">
            <w:pPr>
              <w:spacing w:after="0"/>
            </w:pPr>
            <w:r>
              <w:t xml:space="preserve">Other </w:t>
            </w:r>
            <w:r w:rsidR="00E80B55">
              <w:t>– COB Contact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477E6E" w:rsidRDefault="00E80B55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477E6E">
            <w:pPr>
              <w:spacing w:after="0"/>
            </w:pPr>
            <w:r>
              <w:t xml:space="preserve">Other </w:t>
            </w:r>
            <w:r w:rsidR="00F85F76">
              <w:t>–</w:t>
            </w:r>
            <w:r>
              <w:t xml:space="preserve"> </w:t>
            </w:r>
            <w:r w:rsidR="00F85F76">
              <w:t>Formulary Contact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Default="00E369AB" w:rsidP="00477E6E">
            <w:pPr>
              <w:spacing w:after="0"/>
              <w:jc w:val="center"/>
            </w:pP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 xml:space="preserve">Other - 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  <w:jc w:val="center"/>
            </w:pP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Attachments?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F85F76" w:rsidP="00B47F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Post to HPMS Home Page?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B47F77" w:rsidP="00B47F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Specific Time Required?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F85F76" w:rsidP="00B47F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For immediate release after being cleared</w:t>
            </w: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Specific Contract Numbers Only?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B47F77" w:rsidP="00B47F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Other Specific Instructions?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B47F77" w:rsidP="00B47F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8F47AA" w:rsidTr="00723E03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47AA" w:rsidRDefault="008F47AA" w:rsidP="00477E6E">
            <w:pPr>
              <w:spacing w:after="0"/>
            </w:pPr>
            <w:r>
              <w:t>Keywords for searches?</w:t>
            </w:r>
          </w:p>
          <w:p w:rsidR="008F47AA" w:rsidRPr="008F47AA" w:rsidRDefault="008F47AA" w:rsidP="00477E6E">
            <w:pPr>
              <w:spacing w:after="0"/>
              <w:rPr>
                <w:i/>
              </w:rPr>
            </w:pPr>
            <w:r w:rsidRPr="008F47AA">
              <w:rPr>
                <w:i/>
              </w:rPr>
              <w:lastRenderedPageBreak/>
              <w:t>(list with commas in between each word or phrase)</w:t>
            </w:r>
          </w:p>
        </w:tc>
        <w:tc>
          <w:tcPr>
            <w:tcW w:w="77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45A9" w:rsidRPr="00956CB6" w:rsidRDefault="004F1BA5" w:rsidP="00933F96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Part D COB, Coordination of Benefits, </w:t>
            </w:r>
            <w:r w:rsidR="006273A6" w:rsidRPr="006273A6">
              <w:rPr>
                <w:rFonts w:ascii="Times New Roman" w:hAnsi="Times New Roman"/>
                <w:sz w:val="24"/>
                <w:szCs w:val="24"/>
              </w:rPr>
              <w:t>Other Health Insurance</w:t>
            </w:r>
            <w:r w:rsidR="006273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73A6" w:rsidRPr="006273A6">
              <w:rPr>
                <w:rFonts w:ascii="Times New Roman" w:hAnsi="Times New Roman"/>
                <w:sz w:val="24"/>
                <w:szCs w:val="24"/>
              </w:rPr>
              <w:t>COB-OHI</w:t>
            </w:r>
            <w:r w:rsidR="00A3551F">
              <w:rPr>
                <w:rFonts w:ascii="Times New Roman" w:hAnsi="Times New Roman"/>
                <w:sz w:val="24"/>
                <w:szCs w:val="24"/>
              </w:rPr>
              <w:t>, hierarchy rules</w:t>
            </w:r>
          </w:p>
        </w:tc>
      </w:tr>
    </w:tbl>
    <w:p w:rsidR="0006028A" w:rsidRDefault="0006028A" w:rsidP="008333F4">
      <w:pPr>
        <w:spacing w:after="0"/>
      </w:pPr>
    </w:p>
    <w:p w:rsidR="00DF243A" w:rsidRDefault="00FD51E7" w:rsidP="00DF243A">
      <w:pPr>
        <w:rPr>
          <w:rFonts w:ascii="Times New Roman" w:hAnsi="Times New Roman"/>
          <w:b/>
          <w:sz w:val="24"/>
          <w:szCs w:val="24"/>
        </w:rPr>
      </w:pPr>
      <w:r w:rsidRPr="002B3979">
        <w:rPr>
          <w:rFonts w:ascii="Times New Roman" w:hAnsi="Times New Roman"/>
          <w:b/>
          <w:sz w:val="24"/>
          <w:szCs w:val="24"/>
        </w:rPr>
        <w:t>Subject:</w:t>
      </w:r>
      <w:r w:rsidR="004A621A">
        <w:rPr>
          <w:rFonts w:ascii="Times New Roman" w:hAnsi="Times New Roman"/>
          <w:b/>
          <w:sz w:val="24"/>
          <w:szCs w:val="24"/>
        </w:rPr>
        <w:t xml:space="preserve">  </w:t>
      </w:r>
      <w:r w:rsidR="006273A6" w:rsidRPr="009E19DD">
        <w:rPr>
          <w:rFonts w:ascii="Times New Roman" w:hAnsi="Times New Roman"/>
          <w:sz w:val="24"/>
          <w:szCs w:val="24"/>
        </w:rPr>
        <w:t>Coordination of Benefits-Other Health Insurance (COB-OHI) Record Updates Due to New Hierarchy Rules</w:t>
      </w:r>
    </w:p>
    <w:p w:rsidR="00B565A5" w:rsidRDefault="006D406E" w:rsidP="00DF243A">
      <w:pPr>
        <w:rPr>
          <w:rFonts w:ascii="Times New Roman" w:eastAsia="Times" w:hAnsi="Times New Roman"/>
          <w:sz w:val="24"/>
          <w:szCs w:val="20"/>
        </w:rPr>
      </w:pPr>
      <w:r w:rsidRPr="006D406E">
        <w:rPr>
          <w:rFonts w:ascii="Times New Roman" w:eastAsia="Times" w:hAnsi="Times New Roman"/>
          <w:b/>
          <w:sz w:val="24"/>
          <w:szCs w:val="20"/>
        </w:rPr>
        <w:t>Message:</w:t>
      </w:r>
      <w:r w:rsidRPr="006D406E">
        <w:rPr>
          <w:rFonts w:ascii="Times New Roman" w:eastAsia="Times" w:hAnsi="Times New Roman"/>
          <w:sz w:val="24"/>
          <w:szCs w:val="20"/>
        </w:rPr>
        <w:t xml:space="preserve">  </w:t>
      </w:r>
    </w:p>
    <w:p w:rsidR="00930E5E" w:rsidRPr="002E1B16" w:rsidRDefault="008D354D" w:rsidP="006273A6">
      <w:pPr>
        <w:pStyle w:val="Default"/>
        <w:rPr>
          <w:rFonts w:eastAsia="Times"/>
          <w:szCs w:val="20"/>
        </w:rPr>
      </w:pPr>
      <w:r>
        <w:rPr>
          <w:rFonts w:eastAsia="Times"/>
          <w:szCs w:val="20"/>
        </w:rPr>
        <w:t xml:space="preserve">Please see the attached memo from </w:t>
      </w:r>
      <w:r w:rsidRPr="008D354D">
        <w:rPr>
          <w:rFonts w:eastAsia="Times"/>
          <w:szCs w:val="20"/>
        </w:rPr>
        <w:t>Amy</w:t>
      </w:r>
      <w:r w:rsidR="00935F2B">
        <w:rPr>
          <w:rFonts w:eastAsia="Times"/>
          <w:szCs w:val="20"/>
        </w:rPr>
        <w:t xml:space="preserve"> Larrick Chavez-Valdez</w:t>
      </w:r>
      <w:r w:rsidR="006273A6">
        <w:rPr>
          <w:rFonts w:eastAsia="Times"/>
          <w:szCs w:val="20"/>
        </w:rPr>
        <w:t>,</w:t>
      </w:r>
      <w:r w:rsidR="00935F2B">
        <w:rPr>
          <w:rFonts w:eastAsia="Times"/>
          <w:szCs w:val="20"/>
        </w:rPr>
        <w:t xml:space="preserve"> Director of the </w:t>
      </w:r>
      <w:r w:rsidRPr="008D354D">
        <w:rPr>
          <w:rFonts w:eastAsia="Times"/>
          <w:szCs w:val="20"/>
        </w:rPr>
        <w:t>Medicare Drug Benefit and C&amp;D Data Group</w:t>
      </w:r>
      <w:r w:rsidR="001B566A">
        <w:rPr>
          <w:rFonts w:eastAsia="Times"/>
          <w:szCs w:val="20"/>
        </w:rPr>
        <w:t xml:space="preserve"> </w:t>
      </w:r>
      <w:r w:rsidR="00664984">
        <w:rPr>
          <w:rFonts w:eastAsia="Times"/>
          <w:szCs w:val="20"/>
        </w:rPr>
        <w:t xml:space="preserve">in the Center for Medicare </w:t>
      </w:r>
      <w:r w:rsidR="006273A6">
        <w:rPr>
          <w:rFonts w:eastAsia="Times"/>
          <w:szCs w:val="20"/>
        </w:rPr>
        <w:t xml:space="preserve">and </w:t>
      </w:r>
      <w:r w:rsidR="006273A6" w:rsidRPr="006273A6">
        <w:rPr>
          <w:rFonts w:eastAsia="Times"/>
          <w:szCs w:val="20"/>
        </w:rPr>
        <w:t xml:space="preserve">Olivia Williams, Director </w:t>
      </w:r>
      <w:r w:rsidR="006273A6">
        <w:rPr>
          <w:rFonts w:eastAsia="Times"/>
          <w:szCs w:val="20"/>
        </w:rPr>
        <w:t xml:space="preserve">of the </w:t>
      </w:r>
      <w:r w:rsidR="006273A6" w:rsidRPr="006273A6">
        <w:rPr>
          <w:rFonts w:eastAsia="Times"/>
          <w:szCs w:val="20"/>
        </w:rPr>
        <w:t>Financial Services Group</w:t>
      </w:r>
      <w:r w:rsidR="00664984">
        <w:rPr>
          <w:rFonts w:eastAsia="Times"/>
          <w:szCs w:val="20"/>
        </w:rPr>
        <w:t xml:space="preserve"> in the Office of Financial Management</w:t>
      </w:r>
      <w:r w:rsidR="006273A6" w:rsidRPr="006273A6">
        <w:rPr>
          <w:rFonts w:eastAsia="Times"/>
          <w:szCs w:val="20"/>
        </w:rPr>
        <w:t xml:space="preserve"> </w:t>
      </w:r>
      <w:r w:rsidR="001B566A">
        <w:rPr>
          <w:rFonts w:eastAsia="Times"/>
          <w:szCs w:val="20"/>
        </w:rPr>
        <w:t>announcing</w:t>
      </w:r>
      <w:r w:rsidR="006273A6">
        <w:rPr>
          <w:rFonts w:eastAsia="Times"/>
          <w:szCs w:val="20"/>
        </w:rPr>
        <w:t xml:space="preserve"> the implementation of hierarchy rules governing the addition, update, and deletion of primary and supplemental OHI drug records.</w:t>
      </w:r>
      <w:r w:rsidR="00933F96">
        <w:rPr>
          <w:rFonts w:eastAsia="Times"/>
          <w:szCs w:val="20"/>
        </w:rPr>
        <w:t xml:space="preserve"> </w:t>
      </w:r>
      <w:r w:rsidR="00275B31">
        <w:rPr>
          <w:rFonts w:eastAsia="Times"/>
          <w:szCs w:val="20"/>
        </w:rPr>
        <w:t xml:space="preserve"> </w:t>
      </w:r>
    </w:p>
    <w:p w:rsidR="002E1B16" w:rsidRPr="002E1B16" w:rsidRDefault="002E1B16" w:rsidP="002E1B16">
      <w:pPr>
        <w:tabs>
          <w:tab w:val="left" w:pos="-1440"/>
          <w:tab w:val="left" w:pos="-720"/>
          <w:tab w:val="num" w:pos="0"/>
        </w:tabs>
        <w:rPr>
          <w:rFonts w:ascii="Times New Roman" w:eastAsia="Times" w:hAnsi="Times New Roman"/>
          <w:sz w:val="24"/>
          <w:szCs w:val="20"/>
        </w:rPr>
      </w:pP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</w:p>
    <w:p w:rsidR="002E1B16" w:rsidRPr="002E1B16" w:rsidRDefault="002E1B16" w:rsidP="002E1B16">
      <w:pPr>
        <w:tabs>
          <w:tab w:val="left" w:pos="-1440"/>
          <w:tab w:val="left" w:pos="-720"/>
          <w:tab w:val="num" w:pos="0"/>
        </w:tabs>
        <w:rPr>
          <w:rFonts w:ascii="Times New Roman" w:eastAsia="Times" w:hAnsi="Times New Roman"/>
          <w:sz w:val="24"/>
          <w:szCs w:val="20"/>
        </w:rPr>
      </w:pP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</w:p>
    <w:p w:rsidR="002E1B16" w:rsidRPr="002E1B16" w:rsidRDefault="002E1B16" w:rsidP="002E1B16">
      <w:pPr>
        <w:tabs>
          <w:tab w:val="left" w:pos="-1440"/>
          <w:tab w:val="left" w:pos="-720"/>
          <w:tab w:val="num" w:pos="0"/>
        </w:tabs>
        <w:rPr>
          <w:rFonts w:ascii="Times New Roman" w:eastAsia="Times" w:hAnsi="Times New Roman"/>
          <w:sz w:val="24"/>
          <w:szCs w:val="20"/>
        </w:rPr>
      </w:pP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</w:p>
    <w:p w:rsidR="002E1B16" w:rsidRPr="002E1B16" w:rsidRDefault="002E1B16" w:rsidP="002E1B16">
      <w:pPr>
        <w:tabs>
          <w:tab w:val="left" w:pos="-1440"/>
          <w:tab w:val="left" w:pos="-720"/>
          <w:tab w:val="num" w:pos="0"/>
        </w:tabs>
        <w:rPr>
          <w:rFonts w:ascii="Times New Roman" w:eastAsia="Times" w:hAnsi="Times New Roman"/>
          <w:sz w:val="24"/>
          <w:szCs w:val="20"/>
        </w:rPr>
      </w:pP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</w:p>
    <w:p w:rsidR="006D406E" w:rsidRDefault="002E1B16" w:rsidP="002E1B16">
      <w:pPr>
        <w:tabs>
          <w:tab w:val="left" w:pos="-1440"/>
          <w:tab w:val="left" w:pos="-720"/>
          <w:tab w:val="num" w:pos="0"/>
        </w:tabs>
        <w:rPr>
          <w:rFonts w:ascii="Times New Roman" w:eastAsia="Times" w:hAnsi="Times New Roman"/>
          <w:sz w:val="24"/>
          <w:szCs w:val="20"/>
        </w:rPr>
      </w:pP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  <w:r w:rsidRPr="002E1B16">
        <w:rPr>
          <w:rFonts w:ascii="Times New Roman" w:eastAsia="Times" w:hAnsi="Times New Roman"/>
          <w:sz w:val="24"/>
          <w:szCs w:val="20"/>
        </w:rPr>
        <w:tab/>
      </w:r>
    </w:p>
    <w:p w:rsidR="006D406E" w:rsidRPr="006D406E" w:rsidRDefault="006D406E" w:rsidP="00794526">
      <w:pPr>
        <w:tabs>
          <w:tab w:val="left" w:pos="-1440"/>
          <w:tab w:val="left" w:pos="-720"/>
          <w:tab w:val="num" w:pos="0"/>
        </w:tabs>
        <w:rPr>
          <w:rFonts w:ascii="Times New Roman" w:eastAsia="Times" w:hAnsi="Times New Roman"/>
          <w:sz w:val="24"/>
          <w:szCs w:val="20"/>
        </w:rPr>
      </w:pPr>
    </w:p>
    <w:sectPr w:rsidR="006D406E" w:rsidRPr="006D406E" w:rsidSect="006D68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33CA5"/>
    <w:multiLevelType w:val="hybridMultilevel"/>
    <w:tmpl w:val="BB8A2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3F4"/>
    <w:rsid w:val="0000188E"/>
    <w:rsid w:val="0006028A"/>
    <w:rsid w:val="00080868"/>
    <w:rsid w:val="0011009E"/>
    <w:rsid w:val="001263CA"/>
    <w:rsid w:val="00130E9F"/>
    <w:rsid w:val="001B566A"/>
    <w:rsid w:val="001B6857"/>
    <w:rsid w:val="001C3126"/>
    <w:rsid w:val="001E391D"/>
    <w:rsid w:val="0021611C"/>
    <w:rsid w:val="002266D8"/>
    <w:rsid w:val="0023334A"/>
    <w:rsid w:val="0024002C"/>
    <w:rsid w:val="0025102B"/>
    <w:rsid w:val="00251A94"/>
    <w:rsid w:val="00275B31"/>
    <w:rsid w:val="002B3979"/>
    <w:rsid w:val="002E1B16"/>
    <w:rsid w:val="002F3FF0"/>
    <w:rsid w:val="00381D69"/>
    <w:rsid w:val="003868B9"/>
    <w:rsid w:val="003D0EE4"/>
    <w:rsid w:val="00445A63"/>
    <w:rsid w:val="00447854"/>
    <w:rsid w:val="00452989"/>
    <w:rsid w:val="00466BF5"/>
    <w:rsid w:val="00477B21"/>
    <w:rsid w:val="00477E6E"/>
    <w:rsid w:val="004A621A"/>
    <w:rsid w:val="004F04C9"/>
    <w:rsid w:val="004F1BA5"/>
    <w:rsid w:val="004F5C70"/>
    <w:rsid w:val="004F64D3"/>
    <w:rsid w:val="005046B0"/>
    <w:rsid w:val="00536856"/>
    <w:rsid w:val="00563C95"/>
    <w:rsid w:val="005A2C65"/>
    <w:rsid w:val="005B130F"/>
    <w:rsid w:val="005C0721"/>
    <w:rsid w:val="006040D4"/>
    <w:rsid w:val="006273A6"/>
    <w:rsid w:val="00664984"/>
    <w:rsid w:val="0068716C"/>
    <w:rsid w:val="006D228A"/>
    <w:rsid w:val="006D406E"/>
    <w:rsid w:val="006D6825"/>
    <w:rsid w:val="006E5BC9"/>
    <w:rsid w:val="006F2A8A"/>
    <w:rsid w:val="00714A8F"/>
    <w:rsid w:val="00723E03"/>
    <w:rsid w:val="007377CB"/>
    <w:rsid w:val="0075132C"/>
    <w:rsid w:val="00755D2D"/>
    <w:rsid w:val="0076112B"/>
    <w:rsid w:val="00794526"/>
    <w:rsid w:val="007E0F87"/>
    <w:rsid w:val="00800E9B"/>
    <w:rsid w:val="008257FD"/>
    <w:rsid w:val="008333F4"/>
    <w:rsid w:val="008D1C75"/>
    <w:rsid w:val="008D354D"/>
    <w:rsid w:val="008F47AA"/>
    <w:rsid w:val="00915C70"/>
    <w:rsid w:val="00930E5E"/>
    <w:rsid w:val="00933F96"/>
    <w:rsid w:val="00935F2B"/>
    <w:rsid w:val="00950F35"/>
    <w:rsid w:val="00956CB6"/>
    <w:rsid w:val="0098736E"/>
    <w:rsid w:val="00992597"/>
    <w:rsid w:val="009E19DD"/>
    <w:rsid w:val="00A33708"/>
    <w:rsid w:val="00A3551F"/>
    <w:rsid w:val="00A44C6E"/>
    <w:rsid w:val="00A71EAA"/>
    <w:rsid w:val="00A973DC"/>
    <w:rsid w:val="00AB1EA2"/>
    <w:rsid w:val="00AD0AF3"/>
    <w:rsid w:val="00B12480"/>
    <w:rsid w:val="00B177B2"/>
    <w:rsid w:val="00B27642"/>
    <w:rsid w:val="00B47F77"/>
    <w:rsid w:val="00B55D00"/>
    <w:rsid w:val="00B565A5"/>
    <w:rsid w:val="00B66C9A"/>
    <w:rsid w:val="00BA03E0"/>
    <w:rsid w:val="00BA760B"/>
    <w:rsid w:val="00BD17BD"/>
    <w:rsid w:val="00BE1E94"/>
    <w:rsid w:val="00C32746"/>
    <w:rsid w:val="00CF623B"/>
    <w:rsid w:val="00D26165"/>
    <w:rsid w:val="00D34E28"/>
    <w:rsid w:val="00D42E24"/>
    <w:rsid w:val="00DA059D"/>
    <w:rsid w:val="00DF243A"/>
    <w:rsid w:val="00E06ED2"/>
    <w:rsid w:val="00E335BC"/>
    <w:rsid w:val="00E345A9"/>
    <w:rsid w:val="00E369AB"/>
    <w:rsid w:val="00E44E7A"/>
    <w:rsid w:val="00E80B55"/>
    <w:rsid w:val="00EB351D"/>
    <w:rsid w:val="00EC6DDD"/>
    <w:rsid w:val="00EF2BD7"/>
    <w:rsid w:val="00F0058D"/>
    <w:rsid w:val="00F23645"/>
    <w:rsid w:val="00F72A9A"/>
    <w:rsid w:val="00F85F76"/>
    <w:rsid w:val="00FD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F16DEA-6791-4973-BA48-566B1EE9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73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6D682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D6825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7E0F87"/>
    <w:pPr>
      <w:spacing w:after="0" w:line="240" w:lineRule="auto"/>
      <w:ind w:left="720"/>
    </w:pPr>
    <w:rPr>
      <w:rFonts w:cs="Calibri"/>
    </w:rPr>
  </w:style>
  <w:style w:type="character" w:styleId="Hyperlink">
    <w:name w:val="Hyperlink"/>
    <w:uiPriority w:val="99"/>
    <w:semiHidden/>
    <w:unhideWhenUsed/>
    <w:rsid w:val="001263CA"/>
    <w:rPr>
      <w:color w:val="0000FF"/>
      <w:u w:val="single"/>
    </w:rPr>
  </w:style>
  <w:style w:type="paragraph" w:customStyle="1" w:styleId="Default">
    <w:name w:val="Default"/>
    <w:rsid w:val="00A44C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F2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09FCF-EA75-4A15-834B-0CB79C41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1872</Characters>
  <Application>Microsoft Office Word</Application>
  <DocSecurity>0</DocSecurity>
  <Lines>45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cp:lastModifiedBy>Samuel Kelsey</cp:lastModifiedBy>
  <cp:revision>2</cp:revision>
  <cp:lastPrinted>2016-02-17T17:51:00Z</cp:lastPrinted>
  <dcterms:created xsi:type="dcterms:W3CDTF">2023-03-21T13:28:00Z</dcterms:created>
  <dcterms:modified xsi:type="dcterms:W3CDTF">2023-03-21T13:28:00Z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128159685</vt:i4>
  </property>
  <property fmtid="{D5CDD505-2E9C-101B-9397-08002B2CF9AE}" pid="3" name="_NewReviewCycle">
    <vt:lpwstr/>
  </property>
  <property fmtid="{D5CDD505-2E9C-101B-9397-08002B2CF9AE}" pid="4" name="_EmailSubject">
    <vt:lpwstr>HPMS email to go out - TCC</vt:lpwstr>
  </property>
  <property fmtid="{D5CDD505-2E9C-101B-9397-08002B2CF9AE}" pid="5" name="_AuthorEmail">
    <vt:lpwstr>Christian.Bauer@cms.hhs.gov</vt:lpwstr>
  </property>
  <property fmtid="{D5CDD505-2E9C-101B-9397-08002B2CF9AE}" pid="6" name="_AuthorEmailDisplayName">
    <vt:lpwstr>Bauer, Christian J. (CMS/CM)</vt:lpwstr>
  </property>
  <property fmtid="{D5CDD505-2E9C-101B-9397-08002B2CF9AE}" pid="7" name="_PreviousAdHocReviewCycleID">
    <vt:i4>-2087670071</vt:i4>
  </property>
  <property fmtid="{D5CDD505-2E9C-101B-9397-08002B2CF9AE}" pid="8" name="_ReviewingToolsShownOnce">
    <vt:lpwstr/>
  </property>
</Properties>
</file>